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68" w:rsidRDefault="00A9516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95168" w:rsidRDefault="00A95168">
      <w:pPr>
        <w:pStyle w:val="ConsPlusNormal"/>
        <w:jc w:val="both"/>
        <w:outlineLvl w:val="0"/>
      </w:pPr>
    </w:p>
    <w:p w:rsidR="00A95168" w:rsidRDefault="00A9516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95168" w:rsidRDefault="00A95168">
      <w:pPr>
        <w:pStyle w:val="ConsPlusTitle"/>
        <w:jc w:val="center"/>
      </w:pPr>
    </w:p>
    <w:p w:rsidR="00A95168" w:rsidRDefault="00A95168">
      <w:pPr>
        <w:pStyle w:val="ConsPlusTitle"/>
        <w:jc w:val="center"/>
      </w:pPr>
      <w:r>
        <w:t>ПОСТАНОВЛЕНИЕ</w:t>
      </w:r>
    </w:p>
    <w:p w:rsidR="00A95168" w:rsidRDefault="00A95168">
      <w:pPr>
        <w:pStyle w:val="ConsPlusTitle"/>
        <w:jc w:val="center"/>
      </w:pPr>
      <w:r>
        <w:t>от 13 марта 2021 г. N 362</w:t>
      </w:r>
    </w:p>
    <w:p w:rsidR="00A95168" w:rsidRDefault="00A95168">
      <w:pPr>
        <w:pStyle w:val="ConsPlusTitle"/>
        <w:jc w:val="center"/>
      </w:pPr>
    </w:p>
    <w:p w:rsidR="00A95168" w:rsidRDefault="00A95168">
      <w:pPr>
        <w:pStyle w:val="ConsPlusTitle"/>
        <w:jc w:val="center"/>
      </w:pPr>
      <w:r>
        <w:t>О ГОСУДАРСТВЕННОЙ ПОДДЕРЖКЕ</w:t>
      </w:r>
    </w:p>
    <w:p w:rsidR="00A95168" w:rsidRDefault="00A95168">
      <w:pPr>
        <w:pStyle w:val="ConsPlusTitle"/>
        <w:jc w:val="center"/>
      </w:pPr>
      <w:r>
        <w:t xml:space="preserve">В 2022 ГОДУ ЮРИДИЧЕСКИХ ЛИЦ, ВКЛЮЧАЯ </w:t>
      </w:r>
      <w:proofErr w:type="gramStart"/>
      <w:r>
        <w:t>НЕКОММЕРЧЕСКИЕ</w:t>
      </w:r>
      <w:proofErr w:type="gramEnd"/>
    </w:p>
    <w:p w:rsidR="00A95168" w:rsidRDefault="00A95168">
      <w:pPr>
        <w:pStyle w:val="ConsPlusTitle"/>
        <w:jc w:val="center"/>
      </w:pPr>
      <w:r>
        <w:t>ОРГАНИЗАЦИИ, И ИНДИВИДУАЛЬНЫХ ПРЕДПРИНИМАТЕЛЕЙ В ЦЕЛЯХ</w:t>
      </w:r>
    </w:p>
    <w:p w:rsidR="00A95168" w:rsidRDefault="00A95168">
      <w:pPr>
        <w:pStyle w:val="ConsPlusTitle"/>
        <w:jc w:val="center"/>
      </w:pPr>
      <w:r>
        <w:t>СТИМУЛИРОВАНИЯ ЗАНЯТОСТИ ОТДЕЛЬНЫХ КАТЕГОРИЙ ГРАЖДАН</w:t>
      </w:r>
    </w:p>
    <w:p w:rsidR="00A95168" w:rsidRDefault="00A951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5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168" w:rsidRDefault="00A951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168" w:rsidRDefault="00A951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168" w:rsidRDefault="00A95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168" w:rsidRDefault="00A951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5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5168" w:rsidRDefault="00A95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6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7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168" w:rsidRDefault="00A95168">
            <w:pPr>
              <w:pStyle w:val="ConsPlusNormal"/>
            </w:pPr>
          </w:p>
        </w:tc>
      </w:tr>
    </w:tbl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40">
        <w:r>
          <w:rPr>
            <w:color w:val="0000FF"/>
          </w:rPr>
          <w:t>Правила</w:t>
        </w:r>
      </w:hyperlink>
      <w:r>
        <w:t xml:space="preserve"> предоставления субсидий 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2. Фонду социального страхования Российской Федерации обеспечить ежемесячное представление в Федеральную службу по труду и занятости информации о предоставлении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в течение 3 рабочих дней после окончания отчетного месяца.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Федеральной службе по труду и занятости обеспечить мониторинг предоставления субсидий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с ежемесячным представлением доклада в Министерство труда и социальной защиты Российской Федерации в течение 5 рабочих дней после окончания отчетного месяца и с представлением итогового доклада в Правительство Российской Федерации до 1 февраля 2023 г</w:t>
      </w:r>
      <w:proofErr w:type="gramEnd"/>
      <w:r>
        <w:t>.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4.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5. Федеральной службе по труду и занятости при участии Фонда социального страхования Российской Федерации давать разъяснения по применению настоящего постановления.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6. Рекомендовать исполнительным органам государственной власти субъектов Российской Федерации оказывать содействие юридическим лицам, включая некоммерческие организации, и индивидуальным предпринимателям в реализации мероприятий по стимулированию занятости отдельных категорий граждан в рамках полномочий, предусмотренных </w:t>
      </w:r>
      <w:hyperlink r:id="rId12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right"/>
      </w:pPr>
      <w:r>
        <w:t>Председатель Правительства</w:t>
      </w:r>
    </w:p>
    <w:p w:rsidR="00A95168" w:rsidRDefault="00A95168">
      <w:pPr>
        <w:pStyle w:val="ConsPlusNormal"/>
        <w:jc w:val="right"/>
      </w:pPr>
      <w:r>
        <w:t>Российской Федерации</w:t>
      </w:r>
    </w:p>
    <w:p w:rsidR="00A95168" w:rsidRDefault="00A95168">
      <w:pPr>
        <w:pStyle w:val="ConsPlusNormal"/>
        <w:jc w:val="right"/>
      </w:pPr>
      <w:r>
        <w:t>М.МИШУСТИН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right"/>
        <w:outlineLvl w:val="0"/>
      </w:pPr>
      <w:r>
        <w:lastRenderedPageBreak/>
        <w:t>Утверждены</w:t>
      </w:r>
    </w:p>
    <w:p w:rsidR="00A95168" w:rsidRDefault="00A95168">
      <w:pPr>
        <w:pStyle w:val="ConsPlusNormal"/>
        <w:jc w:val="right"/>
      </w:pPr>
      <w:r>
        <w:t>постановлением Правительства</w:t>
      </w:r>
    </w:p>
    <w:p w:rsidR="00A95168" w:rsidRDefault="00A95168">
      <w:pPr>
        <w:pStyle w:val="ConsPlusNormal"/>
        <w:jc w:val="right"/>
      </w:pPr>
      <w:r>
        <w:t>Российской Федерации</w:t>
      </w:r>
    </w:p>
    <w:p w:rsidR="00A95168" w:rsidRDefault="00A95168">
      <w:pPr>
        <w:pStyle w:val="ConsPlusNormal"/>
        <w:jc w:val="right"/>
      </w:pPr>
      <w:r>
        <w:t>от 13 марта 2021 г. N 362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Title"/>
        <w:jc w:val="center"/>
      </w:pPr>
      <w:bookmarkStart w:id="0" w:name="P40"/>
      <w:bookmarkEnd w:id="0"/>
      <w:r>
        <w:t>ПРАВИЛА</w:t>
      </w:r>
    </w:p>
    <w:p w:rsidR="00A95168" w:rsidRDefault="00A95168">
      <w:pPr>
        <w:pStyle w:val="ConsPlusTitle"/>
        <w:jc w:val="center"/>
      </w:pPr>
      <w:r>
        <w:t>ПРЕДОСТАВЛЕНИЯ СУБСИДИЙ ФОНДОМ СОЦИАЛЬНОГО СТРАХОВАНИЯ</w:t>
      </w:r>
    </w:p>
    <w:p w:rsidR="00A95168" w:rsidRDefault="00A95168">
      <w:pPr>
        <w:pStyle w:val="ConsPlusTitle"/>
        <w:jc w:val="center"/>
      </w:pPr>
      <w:r>
        <w:t>РОССИЙСКОЙ ФЕДЕРАЦИИ В 2022 ГОДУ ИЗ БЮДЖЕТА ФОНДА</w:t>
      </w:r>
    </w:p>
    <w:p w:rsidR="00A95168" w:rsidRDefault="00A95168">
      <w:pPr>
        <w:pStyle w:val="ConsPlusTitle"/>
        <w:jc w:val="center"/>
      </w:pPr>
      <w:r>
        <w:t xml:space="preserve">СОЦИАЛЬНОГО СТРАХОВАНИЯ РОССИЙСКОЙ ФЕДЕРАЦИИ </w:t>
      </w:r>
      <w:proofErr w:type="gramStart"/>
      <w:r>
        <w:t>ЮРИДИЧЕСКИМ</w:t>
      </w:r>
      <w:proofErr w:type="gramEnd"/>
    </w:p>
    <w:p w:rsidR="00A95168" w:rsidRDefault="00A95168">
      <w:pPr>
        <w:pStyle w:val="ConsPlusTitle"/>
        <w:jc w:val="center"/>
      </w:pPr>
      <w:r>
        <w:t>ЛИЦАМ, ВКЛЮЧАЯ НЕКОММЕРЧЕСКИЕ ОРГАНИЗАЦИИ, И ИНДИВИДУАЛЬНЫМ</w:t>
      </w:r>
    </w:p>
    <w:p w:rsidR="00A95168" w:rsidRDefault="00A95168">
      <w:pPr>
        <w:pStyle w:val="ConsPlusTitle"/>
        <w:jc w:val="center"/>
      </w:pPr>
      <w:r>
        <w:t>ПРЕДПРИНИМАТЕЛЯМ В ЦЕЛЯХ СТИМУЛИРОВАНИЯ ЗАНЯТОСТИ</w:t>
      </w:r>
    </w:p>
    <w:p w:rsidR="00A95168" w:rsidRDefault="00A95168">
      <w:pPr>
        <w:pStyle w:val="ConsPlusTitle"/>
        <w:jc w:val="center"/>
      </w:pPr>
      <w:r>
        <w:t>ОТДЕЛЬНЫХ КАТЕГОРИЙ ГРАЖДАН</w:t>
      </w:r>
    </w:p>
    <w:p w:rsidR="00A95168" w:rsidRDefault="00A951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951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168" w:rsidRDefault="00A951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168" w:rsidRDefault="00A951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5168" w:rsidRDefault="00A951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95168" w:rsidRDefault="00A951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16.06.2021 </w:t>
            </w:r>
            <w:hyperlink r:id="rId14">
              <w:r>
                <w:rPr>
                  <w:color w:val="0000FF"/>
                </w:rPr>
                <w:t>N 915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95168" w:rsidRDefault="00A951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15">
              <w:r>
                <w:rPr>
                  <w:color w:val="0000FF"/>
                </w:rPr>
                <w:t>N 1607</w:t>
              </w:r>
            </w:hyperlink>
            <w:r>
              <w:rPr>
                <w:color w:val="392C69"/>
              </w:rPr>
              <w:t xml:space="preserve">, от 18.03.2022 </w:t>
            </w:r>
            <w:hyperlink r:id="rId16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168" w:rsidRDefault="00A95168">
            <w:pPr>
              <w:pStyle w:val="ConsPlusNormal"/>
            </w:pPr>
          </w:p>
        </w:tc>
      </w:tr>
    </w:tbl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ind w:firstLine="540"/>
        <w:jc w:val="both"/>
      </w:pPr>
      <w:bookmarkStart w:id="1" w:name="P51"/>
      <w:bookmarkEnd w:id="1"/>
      <w:r>
        <w:t>1. Настоящие Правила устанавливают цели, условия и порядок предоставления субсидий в 2022 году Фондом социального страхования Российской Федерации (далее - Фонд) из бюджета Фонда юридическим лицам, включая некоммерческие организации, и индивидуальным предпринимателям в целях стимулирования занятости отдельных категорий граждан (далее соответственно - работодатели, субсидии).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" w:name="P53"/>
      <w:bookmarkEnd w:id="2"/>
      <w:r>
        <w:t>2. Целями предоставления субсидий являются: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3" w:name="P54"/>
      <w:bookmarkEnd w:id="3"/>
      <w:r>
        <w:t>а) частичная компенсация затрат работодателя, подавшего заявление о подборе работников и трудоустроившего в 2021 году безработного гражданина;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4" w:name="P55"/>
      <w:bookmarkEnd w:id="4"/>
      <w:r>
        <w:t>б) 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5" w:name="P56"/>
      <w:bookmarkEnd w:id="5"/>
      <w:r>
        <w:t>относятся к категории молодежи в возрасте до 30 лет, включая: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лиц с инвалидностью и ограниченными возможностями здоровья;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лиц, которые </w:t>
      </w:r>
      <w:proofErr w:type="gramStart"/>
      <w:r>
        <w:t>с даты окончания</w:t>
      </w:r>
      <w:proofErr w:type="gramEnd"/>
      <w:r>
        <w:t xml:space="preserve">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лиц, которые </w:t>
      </w:r>
      <w:proofErr w:type="gramStart"/>
      <w:r>
        <w:t>с даты выдачи</w:t>
      </w:r>
      <w:proofErr w:type="gramEnd"/>
      <w:r>
        <w:t xml:space="preserve">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лиц, освобожденных из учреждений, исполняющих наказание в виде лишения свободы;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детей-сирот, детей, оставшихся без попечения родителей, лиц из числа детей-сирот и детей, оставшихся без попечения родителей;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лиц, состоящих на учете в комиссии по делам несовершеннолетних;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лиц, имеющих несовершеннолетних детей;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относятся к категории лиц, с которыми в соответствии с Трудовым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возможно заключение трудового договора;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на дату направления органами службы занятости для трудоустройства к работодателю являлись безработными гражданами или гражданами, ищущими работу, зарегистрированными в органах службы занятости и не состоящими в трудовых отношениях;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6" w:name="P67"/>
      <w:bookmarkEnd w:id="6"/>
      <w:r>
        <w:t xml:space="preserve">на дату заключения трудового договора с работодателем не имели работы, не были зарегистрированы в качестве индивидуального предпринимателя, главы крестьянского </w:t>
      </w:r>
      <w:r>
        <w:lastRenderedPageBreak/>
        <w:t>(фермерского) хозяйства, единоличного исполнительного органа юридического лица, а также не применяли специальный налоговый режим "Налог на профессиональный доход".</w:t>
      </w:r>
    </w:p>
    <w:p w:rsidR="00A95168" w:rsidRDefault="00A95168">
      <w:pPr>
        <w:pStyle w:val="ConsPlusNormal"/>
        <w:jc w:val="both"/>
      </w:pPr>
      <w:r>
        <w:t xml:space="preserve">(п. 2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РФ от 18.03.2022 N 398.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4. Предоставление субсидий осуществляется Фондом на основании реестра для предоставления субсидий (далее - реестр) без заключения соглашения о предоставлении субсидии.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Предоставление субсидий осуществляется Фондом в пределах средств, предусмотренных в бюджете Фонда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7" w:name="P73"/>
      <w:bookmarkEnd w:id="7"/>
      <w:r>
        <w:t>5. Условиями для включения работодателя в реестр являются: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8" w:name="P74"/>
      <w:bookmarkEnd w:id="8"/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б) направление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Правил;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9" w:name="P77"/>
      <w:bookmarkEnd w:id="9"/>
      <w:proofErr w:type="gramStart"/>
      <w:r>
        <w:t xml:space="preserve">в) отсутствие у работодателя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 законодательством об обязательном социальном страховании от несчастных случаев на производстве и профессиональных заболеваний, превышающей 10 тыс. рублей;</w:t>
      </w:r>
      <w:proofErr w:type="gramEnd"/>
    </w:p>
    <w:p w:rsidR="00A95168" w:rsidRDefault="00A9516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г) отсутствие у работодателя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просроченной задолженности по возврату в федеральный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Российской Федерацией;</w:t>
      </w:r>
    </w:p>
    <w:p w:rsidR="00A95168" w:rsidRDefault="00A95168">
      <w:pPr>
        <w:pStyle w:val="ConsPlusNormal"/>
        <w:spacing w:before="200"/>
        <w:ind w:firstLine="540"/>
        <w:jc w:val="both"/>
      </w:pPr>
      <w:proofErr w:type="gramStart"/>
      <w:r>
        <w:t xml:space="preserve">д) работодатель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не находится в процессе реорганизации (за исключением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Российской Федерации, а работодатели, являющиеся индивидуальными предпринимателями, не прекратили деятельность в качестве индивидуального предпринимателя;</w:t>
      </w:r>
      <w:proofErr w:type="gramEnd"/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е) неполучение работодателем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из федерального бюджета сре</w:t>
      </w:r>
      <w:proofErr w:type="gramStart"/>
      <w:r>
        <w:t>дств в с</w:t>
      </w:r>
      <w:proofErr w:type="gramEnd"/>
      <w:r>
        <w:t xml:space="preserve">оответствии с иными нормативными правовыми актами на цели, предусмотренные </w:t>
      </w:r>
      <w:hyperlink w:anchor="P5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A95168" w:rsidRDefault="00A95168">
      <w:pPr>
        <w:pStyle w:val="ConsPlusNormal"/>
        <w:spacing w:before="200"/>
        <w:ind w:firstLine="540"/>
        <w:jc w:val="both"/>
      </w:pPr>
      <w:proofErr w:type="gramStart"/>
      <w:r>
        <w:t xml:space="preserve">ж) работодатель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</w:t>
      </w:r>
      <w:hyperlink r:id="rId24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proofErr w:type="gramEnd"/>
      <w:r>
        <w:t xml:space="preserve"> финансовых операций (офшорные зоны), в совокупности превышает 50 процентов;</w:t>
      </w:r>
    </w:p>
    <w:p w:rsidR="00A95168" w:rsidRDefault="00A95168">
      <w:pPr>
        <w:pStyle w:val="ConsPlusNormal"/>
        <w:spacing w:before="200"/>
        <w:ind w:firstLine="540"/>
        <w:jc w:val="both"/>
      </w:pPr>
      <w:proofErr w:type="gramStart"/>
      <w:r>
        <w:t xml:space="preserve">з) отсутствие в реестре дисквалифицированных лиц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proofErr w:type="gramEnd"/>
    </w:p>
    <w:p w:rsidR="00A95168" w:rsidRDefault="00A95168">
      <w:pPr>
        <w:pStyle w:val="ConsPlusNormal"/>
        <w:spacing w:before="200"/>
        <w:ind w:firstLine="540"/>
        <w:jc w:val="both"/>
      </w:pPr>
      <w:r>
        <w:t>и) трудоустройство работодателем граждан на условиях полного рабочего дня с учетом режима рабочего времени, установленного правилами внутреннего трудового распорядка работодателя;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lastRenderedPageBreak/>
        <w:t xml:space="preserve">к) выплата работодателем заработной платы трудоустроенным гражданам в размере не ниже величины минимального </w:t>
      </w:r>
      <w:proofErr w:type="gramStart"/>
      <w:r>
        <w:t>размера оплаты труда</w:t>
      </w:r>
      <w:proofErr w:type="gramEnd"/>
      <w:r>
        <w:t xml:space="preserve">, установленного Федеральным </w:t>
      </w:r>
      <w:hyperlink r:id="rId26">
        <w:r>
          <w:rPr>
            <w:color w:val="0000FF"/>
          </w:rPr>
          <w:t>законом</w:t>
        </w:r>
      </w:hyperlink>
      <w:r>
        <w:t>"О минимальном размере оплаты труда";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0" w:name="P88"/>
      <w:bookmarkEnd w:id="10"/>
      <w:r>
        <w:t xml:space="preserve">л) отсутствие у работодателя на дату направления в Фонд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задолженности по заработной плате;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м) наличие у Фонда свободных остатков лимитов бюджетных обязательств, предусмотренных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исходя из прогнозируемых кассовых расходов на предоставление субсидии работодателям, включенным в реестр или исключенным из реестра по методике, определяемой Фондом;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1" w:name="P90"/>
      <w:bookmarkEnd w:id="11"/>
      <w:r>
        <w:t xml:space="preserve">н) работодатель не является получателем в 2022 году субсидии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2010 г. N 1135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 w:rsidR="00A95168" w:rsidRDefault="00A95168">
      <w:pPr>
        <w:pStyle w:val="ConsPlusNormal"/>
        <w:jc w:val="both"/>
      </w:pPr>
      <w:r>
        <w:t xml:space="preserve">(пп. "н"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6. Основанием для отказа во включении в реестр является отсутствие свободных остатков лимитов бюджетных обязательств, предусмотренных на цели, указанные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настоящих Правил, и (или) несоответствие работодателя условиям, указанным в </w:t>
      </w:r>
      <w:hyperlink w:anchor="P73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Работодатель, направляя заявление, указанное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подтверждает соблюдение условий, установленных </w:t>
      </w:r>
      <w:hyperlink w:anchor="P74">
        <w:r>
          <w:rPr>
            <w:color w:val="0000FF"/>
          </w:rPr>
          <w:t>подпунктами "а"</w:t>
        </w:r>
      </w:hyperlink>
      <w:r>
        <w:t xml:space="preserve">, </w:t>
      </w:r>
      <w:hyperlink w:anchor="P77">
        <w:r>
          <w:rPr>
            <w:color w:val="0000FF"/>
          </w:rPr>
          <w:t>"в"</w:t>
        </w:r>
      </w:hyperlink>
      <w:r>
        <w:t xml:space="preserve"> - </w:t>
      </w:r>
      <w:hyperlink w:anchor="P88">
        <w:r>
          <w:rPr>
            <w:color w:val="0000FF"/>
          </w:rPr>
          <w:t>"л"</w:t>
        </w:r>
      </w:hyperlink>
      <w:r>
        <w:t xml:space="preserve"> и </w:t>
      </w:r>
      <w:hyperlink w:anchor="P90">
        <w:r>
          <w:rPr>
            <w:color w:val="0000FF"/>
          </w:rPr>
          <w:t>"н" пункта 5</w:t>
        </w:r>
      </w:hyperlink>
      <w:r>
        <w:t xml:space="preserve"> настоящих Правил.</w:t>
      </w:r>
      <w:proofErr w:type="gramEnd"/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8. Фонд исключает работодателя из реестра при наличии оснований, указанных в </w:t>
      </w:r>
      <w:hyperlink w:anchor="P148">
        <w:r>
          <w:rPr>
            <w:color w:val="0000FF"/>
          </w:rPr>
          <w:t>пункте 23</w:t>
        </w:r>
      </w:hyperlink>
      <w:r>
        <w:t xml:space="preserve"> настоящих Правил, и при получении заявления, указанного в </w:t>
      </w:r>
      <w:hyperlink w:anchor="P108">
        <w:r>
          <w:rPr>
            <w:color w:val="0000FF"/>
          </w:rPr>
          <w:t>пункте 14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2" w:name="P95"/>
      <w:bookmarkEnd w:id="12"/>
      <w:r>
        <w:t xml:space="preserve">9. </w:t>
      </w:r>
      <w:proofErr w:type="gramStart"/>
      <w:r>
        <w:t xml:space="preserve">Размер субсидии работодателям, указанным в </w:t>
      </w:r>
      <w:hyperlink w:anchor="P54">
        <w:r>
          <w:rPr>
            <w:color w:val="0000FF"/>
          </w:rPr>
          <w:t>подпункте "а"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2021 г.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в 2021 году безработных граждан, соответствующих критериям, установленным </w:t>
      </w:r>
      <w:hyperlink w:anchor="P67">
        <w:r>
          <w:rPr>
            <w:color w:val="0000FF"/>
          </w:rPr>
          <w:t>абзацами двенадцатым</w:t>
        </w:r>
      </w:hyperlink>
      <w:r>
        <w:t xml:space="preserve"> и тринадцатым</w:t>
      </w:r>
      <w:proofErr w:type="gramEnd"/>
      <w:r>
        <w:t xml:space="preserve"> </w:t>
      </w:r>
      <w:hyperlink w:anchor="P55">
        <w:r>
          <w:rPr>
            <w:color w:val="0000FF"/>
          </w:rPr>
          <w:t>подпункта "б" пункта 2</w:t>
        </w:r>
      </w:hyperlink>
      <w:r>
        <w:t xml:space="preserve"> настоящих Правил, по истечении 1-го, 3-го и 6-го месяцев с даты их трудоустройства.</w:t>
      </w:r>
    </w:p>
    <w:p w:rsidR="00A95168" w:rsidRDefault="00A95168">
      <w:pPr>
        <w:pStyle w:val="ConsPlusNormal"/>
        <w:spacing w:before="200"/>
        <w:ind w:firstLine="540"/>
        <w:jc w:val="both"/>
      </w:pPr>
      <w:proofErr w:type="gramStart"/>
      <w:r>
        <w:t xml:space="preserve">Размер субсидии работодателям, указанным в </w:t>
      </w:r>
      <w:hyperlink w:anchor="P55">
        <w:r>
          <w:rPr>
            <w:color w:val="0000FF"/>
          </w:rPr>
          <w:t>подпункте "б" пункта 2</w:t>
        </w:r>
      </w:hyperlink>
      <w:r>
        <w:t xml:space="preserve"> настоящих Правил, определяется как произведение величины минимального размера оплаты труда, установленного с 1 января 2022 г.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"О минимальном размере оплаты труда", 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граждан, указанных в </w:t>
      </w:r>
      <w:hyperlink w:anchor="P55">
        <w:r>
          <w:rPr>
            <w:color w:val="0000FF"/>
          </w:rPr>
          <w:t>подпункте "б" пункта 2</w:t>
        </w:r>
      </w:hyperlink>
      <w:r>
        <w:t xml:space="preserve"> настоящих Правил (далее - трудоустроенные граждане</w:t>
      </w:r>
      <w:proofErr w:type="gramEnd"/>
      <w:r>
        <w:t xml:space="preserve">), соответствующих критериям, установленным </w:t>
      </w:r>
      <w:hyperlink w:anchor="P56">
        <w:r>
          <w:rPr>
            <w:color w:val="0000FF"/>
          </w:rPr>
          <w:t>абзацами вторым</w:t>
        </w:r>
      </w:hyperlink>
      <w:r>
        <w:t xml:space="preserve"> - тринадцатым </w:t>
      </w:r>
      <w:hyperlink w:anchor="P55">
        <w:r>
          <w:rPr>
            <w:color w:val="0000FF"/>
          </w:rPr>
          <w:t>подпункта "б" пункта 2</w:t>
        </w:r>
      </w:hyperlink>
      <w:r>
        <w:t xml:space="preserve"> настоящих Правил, по истечении 1-го, 3-го и 6-го месяцев с даты их трудоустройства.</w:t>
      </w:r>
    </w:p>
    <w:p w:rsidR="00A95168" w:rsidRDefault="00A95168">
      <w:pPr>
        <w:pStyle w:val="ConsPlusNormal"/>
        <w:jc w:val="both"/>
      </w:pPr>
      <w:r>
        <w:t xml:space="preserve">(п. 9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3" w:name="P98"/>
      <w:bookmarkEnd w:id="13"/>
      <w:r>
        <w:t xml:space="preserve">10. Предоставление субсидии в целях, предусмотренных </w:t>
      </w:r>
      <w:hyperlink w:anchor="P53">
        <w:r>
          <w:rPr>
            <w:color w:val="0000FF"/>
          </w:rPr>
          <w:t>пунктом 2</w:t>
        </w:r>
      </w:hyperlink>
      <w:r>
        <w:t xml:space="preserve"> настоящих Правил, осуществляется Фондом: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а) по истечении 1-го месяца работы трудоустроенного гражданина;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б) по истечении 3-го месяца работы трудоустроенного гражданина;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в) по истечении 6-го месяца работы трудоустроенного гражданина.</w:t>
      </w:r>
    </w:p>
    <w:p w:rsidR="00A95168" w:rsidRDefault="00A95168">
      <w:pPr>
        <w:pStyle w:val="ConsPlusNormal"/>
        <w:jc w:val="both"/>
      </w:pPr>
      <w:r>
        <w:t xml:space="preserve">(п. 10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4" w:name="P103"/>
      <w:bookmarkEnd w:id="14"/>
      <w:r>
        <w:t xml:space="preserve">11. </w:t>
      </w:r>
      <w:proofErr w:type="gramStart"/>
      <w:r>
        <w:t xml:space="preserve">В целях предоставления субсидии работодатель направляет заявление с приложением перечня свободных рабочих мест и вакантных должностей, на которые предполагается трудоустройство соответствующих критериям, установленным </w:t>
      </w:r>
      <w:hyperlink w:anchor="P56">
        <w:r>
          <w:rPr>
            <w:color w:val="0000FF"/>
          </w:rPr>
          <w:t>абзацами вторым</w:t>
        </w:r>
      </w:hyperlink>
      <w:r>
        <w:t xml:space="preserve"> - тринадцатым </w:t>
      </w:r>
      <w:hyperlink w:anchor="P55">
        <w:r>
          <w:rPr>
            <w:color w:val="0000FF"/>
          </w:rPr>
          <w:t>подпункта "б" пункта 2</w:t>
        </w:r>
      </w:hyperlink>
      <w:r>
        <w:t xml:space="preserve"> настоящих Правил, трудоустроенных граждан, в органы службы занятости с использованием личного кабинета Единой цифровой платформы в сфере занятости и трудовых отношений "Работа в России".</w:t>
      </w:r>
      <w:proofErr w:type="gramEnd"/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lastRenderedPageBreak/>
        <w:t xml:space="preserve">12. Форма заявления и перечня свободных рабочих мест и вакантных должностей, указанных в </w:t>
      </w:r>
      <w:hyperlink w:anchor="P103">
        <w:r>
          <w:rPr>
            <w:color w:val="0000FF"/>
          </w:rPr>
          <w:t>пункте 11</w:t>
        </w:r>
      </w:hyperlink>
      <w:r>
        <w:t xml:space="preserve"> настоящих Правил, а также порядок их заполнения и формат предоставления утверждаются Федеральной службой по труду и занятости.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13. Органы службы занятости в рамках полномочий, предусмотренных </w:t>
      </w:r>
      <w:hyperlink r:id="rId35">
        <w:r>
          <w:rPr>
            <w:color w:val="0000FF"/>
          </w:rPr>
          <w:t>Законом</w:t>
        </w:r>
      </w:hyperlink>
      <w:r>
        <w:t xml:space="preserve"> Российской Федерации "О занятости населения в Российской Федерации", оказывают работодателю содействие в подборе необходимых работников из числа трудоустроенных граждан, соответствующих критериям, установленным </w:t>
      </w:r>
      <w:hyperlink w:anchor="P56">
        <w:r>
          <w:rPr>
            <w:color w:val="0000FF"/>
          </w:rPr>
          <w:t>абзацами вторым</w:t>
        </w:r>
      </w:hyperlink>
      <w:r>
        <w:t xml:space="preserve"> - тринадцатым </w:t>
      </w:r>
      <w:hyperlink w:anchor="P55">
        <w:r>
          <w:rPr>
            <w:color w:val="0000FF"/>
          </w:rPr>
          <w:t>подпункта "б" пункта 2</w:t>
        </w:r>
      </w:hyperlink>
      <w:r>
        <w:t xml:space="preserve"> настоящих Правил.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5" w:name="P108"/>
      <w:bookmarkEnd w:id="15"/>
      <w:r>
        <w:t>14. Работодатель вправе подать в Фонд заявление об отказе в предоставлении субсидии.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6" w:name="P109"/>
      <w:bookmarkEnd w:id="16"/>
      <w:r>
        <w:t>15. Органы исполнительной власти субъектов Российской Федерации, осуществляющие полномочия в сфере занятости населения: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а)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б) ежемесячно представляют в Федеральную службу по труду и занятости информацию о численности трудоустроенных граждан.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7" w:name="P114"/>
      <w:bookmarkEnd w:id="17"/>
      <w:r>
        <w:t xml:space="preserve">16. </w:t>
      </w:r>
      <w:proofErr w:type="gramStart"/>
      <w:r>
        <w:t>Работодатель не ранее чем через месяц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15 декабря текущего финансового года, направляет заявление о включении его в реестр,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</w:t>
      </w:r>
      <w:proofErr w:type="gramEnd"/>
      <w:r>
        <w:t xml:space="preserve">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95168" w:rsidRDefault="00A95168">
      <w:pPr>
        <w:pStyle w:val="ConsPlusNormal"/>
        <w:jc w:val="both"/>
      </w:pPr>
      <w:r>
        <w:t xml:space="preserve">(в ред. Постановлений Правительства РФ от 24.09.2021 </w:t>
      </w:r>
      <w:hyperlink r:id="rId39">
        <w:r>
          <w:rPr>
            <w:color w:val="0000FF"/>
          </w:rPr>
          <w:t>N 1607</w:t>
        </w:r>
      </w:hyperlink>
      <w:r>
        <w:t xml:space="preserve">, от 18.03.2022 </w:t>
      </w:r>
      <w:hyperlink r:id="rId40">
        <w:r>
          <w:rPr>
            <w:color w:val="0000FF"/>
          </w:rPr>
          <w:t>N 398</w:t>
        </w:r>
      </w:hyperlink>
      <w:r>
        <w:t>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17. Заявление, указанное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формируется с указанием: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а) следующих сведений о работодателе: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наименование организации;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фамилия, имя, отчество (при наличии) индивидуального предпринимателя;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идентификационный номер налогоплательщика;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код причины постановки на учет;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основной государственный регистрационный номер;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основной государственный регистрационный номер индивидуального предпринимателя;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реквизиты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б) следующих сведений по каждому трудоустроенному гражданину: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lastRenderedPageBreak/>
        <w:t>фамилия, имя, отчество (при наличии);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дата рождения;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сумма страховых взносов в государственные внебюджетные фонды;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размер районного коэффициента;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дата заключения трудового договора и дата, с которой трудоустроенный гражданин приступил к исполнению трудовых обязанностей;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дата и номер приказа работодателя о приеме на работу гражданина (при наличии);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в) сведений о подтверждении соответствия условиям, указанным в </w:t>
      </w:r>
      <w:hyperlink w:anchor="P73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18. Формат представления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определяется Фондом.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8" w:name="P139"/>
      <w:bookmarkEnd w:id="18"/>
      <w:r>
        <w:t>19. Фонд (в том числе с использованием каналов межведомственного взаимодействия) осуществляет: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а) проверку работодателя и трудоустроенных граждан на предмет включения сведений о них в состав сведений, направленных в Фонд в соответствии с </w:t>
      </w:r>
      <w:hyperlink w:anchor="P109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proofErr w:type="gramStart"/>
      <w:r>
        <w:t xml:space="preserve">б) идентификацию трудоустроенных граждан, указанных в заявлении, указанном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и проверку факта их трудоустройства у работодателя и выплаты им заработной платы в размере не ниже величины минимального размера оплаты труда, установленного Федеральным </w:t>
      </w:r>
      <w:hyperlink r:id="rId45">
        <w:r>
          <w:rPr>
            <w:color w:val="0000FF"/>
          </w:rPr>
          <w:t>законом</w:t>
        </w:r>
      </w:hyperlink>
      <w:r>
        <w:t>"О минимальном размере оплаты труда", в том числе с использованием страхового номера индивидуального лицевого счета работника в системе индивидуального (персонифицированного) учета посредством направления</w:t>
      </w:r>
      <w:proofErr w:type="gramEnd"/>
      <w:r>
        <w:t xml:space="preserve"> запроса в Пенсионный фонд Российской Федерации и Федеральную налоговую службу.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20. Указанные в </w:t>
      </w:r>
      <w:hyperlink w:anchor="P139">
        <w:r>
          <w:rPr>
            <w:color w:val="0000FF"/>
          </w:rPr>
          <w:t>пункте 19</w:t>
        </w:r>
      </w:hyperlink>
      <w:r>
        <w:t xml:space="preserve"> настоящих Правил </w:t>
      </w:r>
      <w:proofErr w:type="gramStart"/>
      <w:r>
        <w:t>проверка</w:t>
      </w:r>
      <w:proofErr w:type="gramEnd"/>
      <w:r>
        <w:t xml:space="preserve"> и идентификация осуществляются Фондом по истечении каждого из периодов, указанных в </w:t>
      </w:r>
      <w:hyperlink w:anchor="P98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19" w:name="P145"/>
      <w:bookmarkEnd w:id="19"/>
      <w:r>
        <w:t xml:space="preserve">21. По итогам проверки и идентификации, установленных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для расчета размера субсидии принимаются только те трудоустроенные граждане из числа указанных в заявлении, предусмотренном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Правил, сведения о которых направлены в Фонд в соответствии с </w:t>
      </w:r>
      <w:hyperlink w:anchor="P109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22. В целях подтверждения соответствия работодателя условиям, установленным </w:t>
      </w:r>
      <w:hyperlink w:anchor="P73">
        <w:r>
          <w:rPr>
            <w:color w:val="0000FF"/>
          </w:rPr>
          <w:t>пунктом 5</w:t>
        </w:r>
      </w:hyperlink>
      <w:r>
        <w:t xml:space="preserve"> настоящих Правил, Фонд вправе истребовать у работодателя соответствующие документы и осуществлять проверку работодателя.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0" w:name="P148"/>
      <w:bookmarkEnd w:id="20"/>
      <w:r>
        <w:t xml:space="preserve">23. </w:t>
      </w:r>
      <w:proofErr w:type="gramStart"/>
      <w:r>
        <w:t xml:space="preserve">Фонд в случае отрицательного результата проверки и идентификации, установленных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в течение 10 рабочих дней со дня направления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</w:t>
      </w:r>
      <w:proofErr w:type="gramEnd"/>
      <w:r>
        <w:t>").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24. Фонд в случае положительного результата проверки и идентификации, установленных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производит расчет размера субсидии в соответствии с </w:t>
      </w:r>
      <w:hyperlink w:anchor="P95">
        <w:r>
          <w:rPr>
            <w:color w:val="0000FF"/>
          </w:rPr>
          <w:t>пунктом 9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1" w:name="P150"/>
      <w:bookmarkEnd w:id="21"/>
      <w:r>
        <w:t xml:space="preserve">25. Предоставление субсидии осуществляется Фондом в течение 10 рабочих дней со дня </w:t>
      </w:r>
      <w:r>
        <w:lastRenderedPageBreak/>
        <w:t xml:space="preserve">направления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путем перечисления в соответствии с реквизитами, указанными работодателем в заявлении, указанном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на расчетные счета работодателя, открытые в российских кредитных организациях.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 xml:space="preserve">Предоставление субсидии по истечении 3-го месяца работы трудоустроенного гражданина и по истечении 6-го месяца работы трудоустроенного гражданина производится Фондом после проведения проверки и идентификации, установленных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по истечении соответственно 102 и 192 дней после дня, с которого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27 декабря</w:t>
      </w:r>
      <w:proofErr w:type="gramEnd"/>
      <w:r>
        <w:t xml:space="preserve"> текущего финансового года, в порядке, предусмотренном </w:t>
      </w:r>
      <w:hyperlink w:anchor="P145">
        <w:r>
          <w:rPr>
            <w:color w:val="0000FF"/>
          </w:rPr>
          <w:t>пунктами 21</w:t>
        </w:r>
      </w:hyperlink>
      <w:r>
        <w:t xml:space="preserve"> - </w:t>
      </w:r>
      <w:hyperlink w:anchor="P150">
        <w:r>
          <w:rPr>
            <w:color w:val="0000FF"/>
          </w:rPr>
          <w:t>25</w:t>
        </w:r>
      </w:hyperlink>
      <w:r>
        <w:t xml:space="preserve"> настоящих Правил.</w:t>
      </w:r>
    </w:p>
    <w:p w:rsidR="00A95168" w:rsidRDefault="00A95168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48">
        <w:r>
          <w:rPr>
            <w:color w:val="0000FF"/>
          </w:rPr>
          <w:t>N 915</w:t>
        </w:r>
      </w:hyperlink>
      <w:r>
        <w:t xml:space="preserve">, от 18.03.2022 </w:t>
      </w:r>
      <w:hyperlink r:id="rId49">
        <w:r>
          <w:rPr>
            <w:color w:val="0000FF"/>
          </w:rPr>
          <w:t>N 398</w:t>
        </w:r>
      </w:hyperlink>
      <w:r>
        <w:t>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2" w:name="P153"/>
      <w:bookmarkEnd w:id="22"/>
      <w:r>
        <w:t xml:space="preserve">27. </w:t>
      </w:r>
      <w:proofErr w:type="gramStart"/>
      <w:r>
        <w:t xml:space="preserve">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указанного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114">
        <w:r>
          <w:rPr>
            <w:color w:val="0000FF"/>
          </w:rPr>
          <w:t>пунктом 16</w:t>
        </w:r>
      </w:hyperlink>
      <w:r>
        <w:t xml:space="preserve"> настоящих Правил, с пояснением работодателя, подтверждающим обоснованность такого перерасчета.</w:t>
      </w:r>
      <w:proofErr w:type="gramEnd"/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Формат представления указанного заявления определяется Фондом.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28. </w:t>
      </w:r>
      <w:proofErr w:type="gramStart"/>
      <w:r>
        <w:t xml:space="preserve">В случае отрицательного результата проверки и идентификации, предусмотренных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Фонд в течение 10 рабочих дней со дня направления заявления, указанного в </w:t>
      </w:r>
      <w:hyperlink w:anchor="P153">
        <w:r>
          <w:rPr>
            <w:color w:val="0000FF"/>
          </w:rPr>
          <w:t>пункте 27</w:t>
        </w:r>
      </w:hyperlink>
      <w:r>
        <w:t xml:space="preserve"> настоящих Правил,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  <w:proofErr w:type="gramEnd"/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29. После проведения проверки и идентификации, предусмотренных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153">
        <w:r>
          <w:rPr>
            <w:color w:val="0000FF"/>
          </w:rPr>
          <w:t>пункте 27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30.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31. Работодатель, направляя заявление, указанное в </w:t>
      </w:r>
      <w:hyperlink w:anchor="P114">
        <w:r>
          <w:rPr>
            <w:color w:val="0000FF"/>
          </w:rPr>
          <w:t>пункте 16</w:t>
        </w:r>
      </w:hyperlink>
      <w:r>
        <w:t xml:space="preserve"> настоящих Правил, дает согласие: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а) на осуществление Фондом и органом государственного финансового контроля проверок соблюдения целей, условий и порядка предоставления субсидии, установленных настоящими Правилами (далее - проверки);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б) 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в) на достижение результата предоставления субсидии, установленного </w:t>
      </w:r>
      <w:hyperlink w:anchor="P172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32. Проверка соблюдения условий предоставления субсидии, указанных в </w:t>
      </w:r>
      <w:hyperlink w:anchor="P74">
        <w:r>
          <w:rPr>
            <w:color w:val="0000FF"/>
          </w:rPr>
          <w:t>подпунктах "а"</w:t>
        </w:r>
      </w:hyperlink>
      <w:r>
        <w:t xml:space="preserve"> и </w:t>
      </w:r>
      <w:hyperlink w:anchor="P77">
        <w:r>
          <w:rPr>
            <w:color w:val="0000FF"/>
          </w:rPr>
          <w:t>"в" пункта 5</w:t>
        </w:r>
      </w:hyperlink>
      <w:r>
        <w:t xml:space="preserve"> настоящих Правил, осуществляется Фондом с использованием сведений, </w:t>
      </w:r>
      <w:proofErr w:type="gramStart"/>
      <w:r>
        <w:t>получаемых</w:t>
      </w:r>
      <w:proofErr w:type="gramEnd"/>
      <w:r>
        <w:t xml:space="preserve"> в том числе по каналам межведомственного взаимодействия.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33. </w:t>
      </w:r>
      <w:proofErr w:type="gramStart"/>
      <w:r>
        <w:t xml:space="preserve">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98">
        <w:r>
          <w:rPr>
            <w:color w:val="0000FF"/>
          </w:rPr>
          <w:t>пунктом 10</w:t>
        </w:r>
      </w:hyperlink>
      <w:r>
        <w:t xml:space="preserve"> настоящих Правил,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</w:t>
      </w:r>
      <w:r>
        <w:lastRenderedPageBreak/>
        <w:t>работодателем в бюджет Фонда в полном объеме в соответствии</w:t>
      </w:r>
      <w:proofErr w:type="gramEnd"/>
      <w:r>
        <w:t xml:space="preserve"> с законодательством Российской Федерации.</w:t>
      </w:r>
    </w:p>
    <w:p w:rsidR="00A95168" w:rsidRDefault="00A95168">
      <w:pPr>
        <w:pStyle w:val="ConsPlusNormal"/>
        <w:jc w:val="both"/>
      </w:pPr>
      <w:r>
        <w:t xml:space="preserve">(в ред. Постановлений Правительства РФ от 16.06.2021 </w:t>
      </w:r>
      <w:hyperlink r:id="rId53">
        <w:r>
          <w:rPr>
            <w:color w:val="0000FF"/>
          </w:rPr>
          <w:t>N 915</w:t>
        </w:r>
      </w:hyperlink>
      <w:r>
        <w:t xml:space="preserve">, от 18.03.2022 </w:t>
      </w:r>
      <w:hyperlink r:id="rId54">
        <w:r>
          <w:rPr>
            <w:color w:val="0000FF"/>
          </w:rPr>
          <w:t>N 398</w:t>
        </w:r>
      </w:hyperlink>
      <w:r>
        <w:t>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34. В случае установления по итогам проверок факта несоблюдения целей, условий и порядка предоставления субсидии, предусмотренных настоящими Правилами, а также в случае недостижения результата предоставления субсидии, установленного </w:t>
      </w:r>
      <w:hyperlink w:anchor="P172">
        <w:r>
          <w:rPr>
            <w:color w:val="0000FF"/>
          </w:rPr>
          <w:t>пунктом 35</w:t>
        </w:r>
      </w:hyperlink>
      <w:r>
        <w:t xml:space="preserve"> настоящих Правил, соответствующие средства подлежат возврату в доход бюджета Фонда: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а) в течение 10 рабочих дней со дня получения работодателем требования, направленного Фондом;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б) в сроки, установленные в соответствии с бюджетным законодательством Российской Федерации, при наличии у работодателя представления и (или) предписания уполномоченного органа государственного финансового контроля.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3" w:name="P172"/>
      <w:bookmarkEnd w:id="23"/>
      <w:r>
        <w:t>35. Результатом предоставления субсидии является: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4" w:name="P173"/>
      <w:bookmarkEnd w:id="24"/>
      <w:r>
        <w:t xml:space="preserve">для работодателей, указанных в </w:t>
      </w:r>
      <w:hyperlink w:anchor="P54">
        <w:r>
          <w:rPr>
            <w:color w:val="0000FF"/>
          </w:rPr>
          <w:t>подпункте "а" пункта 2</w:t>
        </w:r>
      </w:hyperlink>
      <w:r>
        <w:t xml:space="preserve"> настоящих Правил, - сохранение работодателем занятости не менее 80 процентов от численности трудоустроенных безработных граждан в течение 6 месяцев с даты их трудоустройства. При оценке результата предоставления субсидии не учитываются трудоустроенные безработные граждане, уволенные на основании </w:t>
      </w:r>
      <w:hyperlink r:id="rId56">
        <w:r>
          <w:rPr>
            <w:color w:val="0000FF"/>
          </w:rPr>
          <w:t>статьи 80</w:t>
        </w:r>
      </w:hyperlink>
      <w:r>
        <w:t xml:space="preserve"> Трудового кодекса Российской Федерации;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5" w:name="P174"/>
      <w:bookmarkEnd w:id="25"/>
      <w:r>
        <w:t xml:space="preserve">для работодателей, указанных в </w:t>
      </w:r>
      <w:hyperlink w:anchor="P55">
        <w:r>
          <w:rPr>
            <w:color w:val="0000FF"/>
          </w:rPr>
          <w:t>подпункте "б" пункта 2</w:t>
        </w:r>
      </w:hyperlink>
      <w:r>
        <w:t xml:space="preserve"> настоящих Правил, - обеспечение занятости 100 процентов 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6-й месяцы </w:t>
      </w:r>
      <w:proofErr w:type="gramStart"/>
      <w:r>
        <w:t>с даты трудоустройства</w:t>
      </w:r>
      <w:proofErr w:type="gramEnd"/>
      <w:r>
        <w:t>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Оценка результата предоставления субсидии осуществляется Фондом с использованием сведений, получаемых по каналам межведомственного взаимодействия из информационных систем Пенсионного фонда Российской Федерации.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Федеральная служба по труду и занятости совместно с Фондом и органами исполнительной власти субъектов Российской Федерации, осуществляющими полномочия в области содействия занятости населения, осуществляет мониторинг занятости трудоустроенных граждан в течение года с момента их трудоустройства. Органы исполнительной власти субъектов Российской Федерации, осуществляющие полномочия в области содействия занятости населения, оказывают содействие таким гражданам в поиске подходящей работы.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35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bookmarkStart w:id="26" w:name="P178"/>
      <w:bookmarkEnd w:id="26"/>
      <w:r>
        <w:t xml:space="preserve">36. В случае если работодателем по истечении соответствующих периодов, указанных в </w:t>
      </w:r>
      <w:hyperlink w:anchor="P173">
        <w:r>
          <w:rPr>
            <w:color w:val="0000FF"/>
          </w:rPr>
          <w:t>абзацах втором</w:t>
        </w:r>
      </w:hyperlink>
      <w:r>
        <w:t xml:space="preserve"> и </w:t>
      </w:r>
      <w:hyperlink w:anchor="P174">
        <w:r>
          <w:rPr>
            <w:color w:val="0000FF"/>
          </w:rPr>
          <w:t>третьем пункта 35</w:t>
        </w:r>
      </w:hyperlink>
      <w:r>
        <w:t xml:space="preserve"> настоящих Правил, допущено недостижение значения результата предоставления субсидии, установленного </w:t>
      </w:r>
      <w:hyperlink w:anchor="P172">
        <w:r>
          <w:rPr>
            <w:color w:val="0000FF"/>
          </w:rPr>
          <w:t>пунктом 35</w:t>
        </w:r>
      </w:hyperlink>
      <w:r>
        <w:t xml:space="preserve"> настоящих Правил, размер средств, подлежащих возврату в бюджет Фонда до 1 июня года, следующего за годом предоставления субсидии (</w:t>
      </w: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>), рассчитывается по формуле: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center"/>
      </w:pPr>
      <w:proofErr w:type="gramStart"/>
      <w:r>
        <w:t>V</w:t>
      </w:r>
      <w:proofErr w:type="gramEnd"/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</w:t>
      </w:r>
      <w:r>
        <w:t xml:space="preserve"> x k,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ind w:firstLine="540"/>
        <w:jc w:val="both"/>
      </w:pPr>
      <w:r>
        <w:t>где:</w:t>
      </w:r>
    </w:p>
    <w:p w:rsidR="00A95168" w:rsidRDefault="00A95168">
      <w:pPr>
        <w:pStyle w:val="ConsPlusNormal"/>
        <w:spacing w:before="200"/>
        <w:ind w:firstLine="540"/>
        <w:jc w:val="both"/>
      </w:pPr>
      <w:proofErr w:type="gramStart"/>
      <w:r>
        <w:t>V</w:t>
      </w:r>
      <w:proofErr w:type="gramEnd"/>
      <w:r>
        <w:rPr>
          <w:vertAlign w:val="subscript"/>
        </w:rPr>
        <w:t>суб</w:t>
      </w:r>
      <w:r>
        <w:t xml:space="preserve"> - размер субсидии, предоставленной работодателю;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k - коэффициент возврата субсидии.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37. Коэффициент возврата субсидии (k) определяется по формуле: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center"/>
      </w:pPr>
      <w:r>
        <w:rPr>
          <w:noProof/>
          <w:position w:val="-20"/>
        </w:rPr>
        <w:drawing>
          <wp:inline distT="0" distB="0" distL="0" distR="0">
            <wp:extent cx="685800" cy="3905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ind w:firstLine="540"/>
        <w:jc w:val="both"/>
      </w:pPr>
      <w:r>
        <w:t>где: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lastRenderedPageBreak/>
        <w:t xml:space="preserve">T - фактически достигнутое по истечении соответствующих периодов, указанных в </w:t>
      </w:r>
      <w:hyperlink w:anchor="P173">
        <w:r>
          <w:rPr>
            <w:color w:val="0000FF"/>
          </w:rPr>
          <w:t>абзацах втором</w:t>
        </w:r>
      </w:hyperlink>
      <w:r>
        <w:t xml:space="preserve"> и </w:t>
      </w:r>
      <w:hyperlink w:anchor="P174">
        <w:r>
          <w:rPr>
            <w:color w:val="0000FF"/>
          </w:rPr>
          <w:t>третьем пункта 35</w:t>
        </w:r>
      </w:hyperlink>
      <w:r>
        <w:t xml:space="preserve"> настоящих Правил, значение результата предоставления субсидии;</w:t>
      </w:r>
    </w:p>
    <w:p w:rsidR="00A95168" w:rsidRDefault="00A95168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S - плановое значение результата предоставления субсидии, установленного </w:t>
      </w:r>
      <w:hyperlink w:anchor="P172">
        <w:r>
          <w:rPr>
            <w:color w:val="0000FF"/>
          </w:rPr>
          <w:t>пунктом 35</w:t>
        </w:r>
      </w:hyperlink>
      <w:r>
        <w:t xml:space="preserve"> настоящих Правил.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38. Основанием для освобождения работодателя от применения мер ответственности, предусмотренных </w:t>
      </w:r>
      <w:hyperlink w:anchor="P178">
        <w:r>
          <w:rPr>
            <w:color w:val="0000FF"/>
          </w:rPr>
          <w:t>пунктом 36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39. Фондом и органом государственного финансового контроля осуществляются проверки соблюдения работодателем целей, условий и порядка предоставления субсидии.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>40.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40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spacing w:before="200"/>
        <w:ind w:firstLine="540"/>
        <w:jc w:val="both"/>
      </w:pPr>
      <w:r>
        <w:t xml:space="preserve">41. Фондом осуществляется мониторинг достижения результата предоставления субсидии на основании итогов проверки и идентификации, установленных </w:t>
      </w:r>
      <w:hyperlink w:anchor="P139">
        <w:r>
          <w:rPr>
            <w:color w:val="0000FF"/>
          </w:rPr>
          <w:t>пунктом 19</w:t>
        </w:r>
      </w:hyperlink>
      <w:r>
        <w:t xml:space="preserve"> настоящих Правил, в </w:t>
      </w:r>
      <w:hyperlink r:id="rId63">
        <w:r>
          <w:rPr>
            <w:color w:val="0000FF"/>
          </w:rPr>
          <w:t>порядке</w:t>
        </w:r>
      </w:hyperlink>
      <w:r>
        <w:t xml:space="preserve"> и по формам, которые установлены Министерством финансов Российской Федерации.</w:t>
      </w:r>
    </w:p>
    <w:p w:rsidR="00A95168" w:rsidRDefault="00A951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41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18.03.2022 N 398)</w:t>
      </w: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jc w:val="both"/>
      </w:pPr>
    </w:p>
    <w:p w:rsidR="00A95168" w:rsidRDefault="00A951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29E" w:rsidRDefault="008D229E"/>
    <w:sectPr w:rsidR="008D229E" w:rsidSect="007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A95168"/>
    <w:rsid w:val="008D229E"/>
    <w:rsid w:val="00904A71"/>
    <w:rsid w:val="00A95168"/>
    <w:rsid w:val="00B7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16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95168"/>
    <w:pPr>
      <w:widowControl w:val="0"/>
      <w:autoSpaceDE w:val="0"/>
      <w:autoSpaceDN w:val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5168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398F4848E73775A848B25A71CC70B88721DB9947DD46BED07E2556C32F4E088837CA1E89D588D925D903BE3E0BFAB9E4173B53AAD61050z2U2J" TargetMode="External"/><Relationship Id="rId18" Type="http://schemas.openxmlformats.org/officeDocument/2006/relationships/hyperlink" Target="consultantplus://offline/ref=60398F4848E73775A848B25A71CC70B88028D0994ADC46BED07E2556C32F4E089A3792128BD596D828CC55EF78z5UCJ" TargetMode="External"/><Relationship Id="rId26" Type="http://schemas.openxmlformats.org/officeDocument/2006/relationships/hyperlink" Target="consultantplus://offline/ref=60398F4848E73775A848B25A71CC70B88720DB9D4ADA46BED07E2556C32F4E089A3792128BD596D828CC55EF78z5UCJ" TargetMode="External"/><Relationship Id="rId39" Type="http://schemas.openxmlformats.org/officeDocument/2006/relationships/hyperlink" Target="consultantplus://offline/ref=60398F4848E73775A848B25A71CC70B88029DF9B40DD46BED07E2556C32F4E088837CA1E89D588D92CD903BE3E0BFAB9E4173B53AAD61050z2U2J" TargetMode="External"/><Relationship Id="rId21" Type="http://schemas.openxmlformats.org/officeDocument/2006/relationships/hyperlink" Target="consultantplus://offline/ref=60398F4848E73775A848B25A71CC70B88721DB9947DD46BED07E2556C32F4E088837CA1E89D588DB24D903BE3E0BFAB9E4173B53AAD61050z2U2J" TargetMode="External"/><Relationship Id="rId34" Type="http://schemas.openxmlformats.org/officeDocument/2006/relationships/hyperlink" Target="consultantplus://offline/ref=60398F4848E73775A848B25A71CC70B88721DB9947DD46BED07E2556C32F4E088837CA1E89D588DD2ED903BE3E0BFAB9E4173B53AAD61050z2U2J" TargetMode="External"/><Relationship Id="rId42" Type="http://schemas.openxmlformats.org/officeDocument/2006/relationships/hyperlink" Target="consultantplus://offline/ref=60398F4848E73775A848B25A71CC70B88721DB9947DD46BED07E2556C32F4E088837CA1E89D588DD24D903BE3E0BFAB9E4173B53AAD61050z2U2J" TargetMode="External"/><Relationship Id="rId47" Type="http://schemas.openxmlformats.org/officeDocument/2006/relationships/hyperlink" Target="consultantplus://offline/ref=7729D839A5097C94A9FD497D07FCD7CF012E4290DFD9E854565ADF6A8E8C7DB7348835BBDA3E2BE16843CFB491E4F4A883CE38CB66F9481203U6J" TargetMode="External"/><Relationship Id="rId50" Type="http://schemas.openxmlformats.org/officeDocument/2006/relationships/hyperlink" Target="consultantplus://offline/ref=7729D839A5097C94A9FD497D07FCD7CF012E4290DFD9E854565ADF6A8E8C7DB7348835BBDA3E2BE16843CFB491E4F4A883CE38CB66F9481203U6J" TargetMode="External"/><Relationship Id="rId55" Type="http://schemas.openxmlformats.org/officeDocument/2006/relationships/hyperlink" Target="consultantplus://offline/ref=7729D839A5097C94A9FD497D07FCD7CF012E4290DFD9E854565ADF6A8E8C7DB7348835BBDA3E2BE16D43CFB491E4F4A883CE38CB66F9481203U6J" TargetMode="External"/><Relationship Id="rId63" Type="http://schemas.openxmlformats.org/officeDocument/2006/relationships/hyperlink" Target="consultantplus://offline/ref=7729D839A5097C94A9FD497D07FCD7CF012F4095DDD2E854565ADF6A8E8C7DB7348835BBDA3E2BE66A43CFB491E4F4A883CE38CB66F9481203U6J" TargetMode="External"/><Relationship Id="rId7" Type="http://schemas.openxmlformats.org/officeDocument/2006/relationships/hyperlink" Target="consultantplus://offline/ref=60398F4848E73775A848B25A71CC70B88721DB9947DD46BED07E2556C32F4E088837CA1E89D588D828D903BE3E0BFAB9E4173B53AAD61050z2U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0398F4848E73775A848B25A71CC70B88721DB9947DD46BED07E2556C32F4E088837CA1E89D588D924D903BE3E0BFAB9E4173B53AAD61050z2U2J" TargetMode="External"/><Relationship Id="rId20" Type="http://schemas.openxmlformats.org/officeDocument/2006/relationships/hyperlink" Target="consultantplus://offline/ref=60398F4848E73775A848B25A71CC70B88721DB9947DD46BED07E2556C32F4E088837CA1E89D588DB25D903BE3E0BFAB9E4173B53AAD61050z2U2J" TargetMode="External"/><Relationship Id="rId29" Type="http://schemas.openxmlformats.org/officeDocument/2006/relationships/hyperlink" Target="consultantplus://offline/ref=60398F4848E73775A848B25A71CC70B88721DB9947DD46BED07E2556C32F4E088837CA1E89D588DC29D903BE3E0BFAB9E4173B53AAD61050z2U2J" TargetMode="External"/><Relationship Id="rId41" Type="http://schemas.openxmlformats.org/officeDocument/2006/relationships/hyperlink" Target="consultantplus://offline/ref=60398F4848E73775A848B25A71CC70B88721DB9947DD46BED07E2556C32F4E088837CA1E89D588DD24D903BE3E0BFAB9E4173B53AAD61050z2U2J" TargetMode="External"/><Relationship Id="rId54" Type="http://schemas.openxmlformats.org/officeDocument/2006/relationships/hyperlink" Target="consultantplus://offline/ref=7729D839A5097C94A9FD497D07FCD7CF012E4290DFD9E854565ADF6A8E8C7DB7348835BBDA3E2BE16A43CFB491E4F4A883CE38CB66F9481203U6J" TargetMode="External"/><Relationship Id="rId62" Type="http://schemas.openxmlformats.org/officeDocument/2006/relationships/hyperlink" Target="consultantplus://offline/ref=7729D839A5097C94A9FD497D07FCD7CF012E4290DFD9E854565ADF6A8E8C7DB7348835BBDA3E2BE06D43CFB491E4F4A883CE38CB66F9481203U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98F4848E73775A848B25A71CC70B88029DF9B40DD46BED07E2556C32F4E088837CA1E89D588D828D903BE3E0BFAB9E4173B53AAD61050z2U2J" TargetMode="External"/><Relationship Id="rId11" Type="http://schemas.openxmlformats.org/officeDocument/2006/relationships/hyperlink" Target="consultantplus://offline/ref=60398F4848E73775A848B25A71CC70B88721DB9947DD46BED07E2556C32F4E088837CA1E89D588D92AD903BE3E0BFAB9E4173B53AAD61050z2U2J" TargetMode="External"/><Relationship Id="rId24" Type="http://schemas.openxmlformats.org/officeDocument/2006/relationships/hyperlink" Target="consultantplus://offline/ref=60398F4848E73775A848B25A71CC70B88128DA9944DD46BED07E2556C32F4E088837CA1A8281D99C78DF55EF645EF2A5E60939z5U4J" TargetMode="External"/><Relationship Id="rId32" Type="http://schemas.openxmlformats.org/officeDocument/2006/relationships/hyperlink" Target="consultantplus://offline/ref=60398F4848E73775A848B25A71CC70B88721DB9947DD46BED07E2556C32F4E088837CA1E89D588DC2BD903BE3E0BFAB9E4173B53AAD61050z2U2J" TargetMode="External"/><Relationship Id="rId37" Type="http://schemas.openxmlformats.org/officeDocument/2006/relationships/hyperlink" Target="consultantplus://offline/ref=60398F4848E73775A848B25A71CC70B88721DB9947DD46BED07E2556C32F4E088837CA1E89D588DD2BD903BE3E0BFAB9E4173B53AAD61050z2U2J" TargetMode="External"/><Relationship Id="rId40" Type="http://schemas.openxmlformats.org/officeDocument/2006/relationships/hyperlink" Target="consultantplus://offline/ref=60398F4848E73775A848B25A71CC70B88721DB9947DD46BED07E2556C32F4E088837CA1E89D588DD2AD903BE3E0BFAB9E4173B53AAD61050z2U2J" TargetMode="External"/><Relationship Id="rId45" Type="http://schemas.openxmlformats.org/officeDocument/2006/relationships/hyperlink" Target="consultantplus://offline/ref=60398F4848E73775A848B25A71CC70B88720DB9D4ADA46BED07E2556C32F4E089A3792128BD596D828CC55EF78z5UCJ" TargetMode="External"/><Relationship Id="rId53" Type="http://schemas.openxmlformats.org/officeDocument/2006/relationships/hyperlink" Target="consultantplus://offline/ref=7729D839A5097C94A9FD497D07FCD7CF06274797D3D3E854565ADF6A8E8C7DB7348835BBDA3E2BE66B43CFB491E4F4A883CE38CB66F9481203U6J" TargetMode="External"/><Relationship Id="rId58" Type="http://schemas.openxmlformats.org/officeDocument/2006/relationships/hyperlink" Target="consultantplus://offline/ref=7729D839A5097C94A9FD497D07FCD7CF012E4290DFD9E854565ADF6A8E8C7DB7348835BBDA3E2BE06843CFB491E4F4A883CE38CB66F9481203U6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60398F4848E73775A848B25A71CC70B88028DE9E4BD746BED07E2556C32F4E088837CA1E89D588D828D903BE3E0BFAB9E4173B53AAD61050z2U2J" TargetMode="External"/><Relationship Id="rId15" Type="http://schemas.openxmlformats.org/officeDocument/2006/relationships/hyperlink" Target="consultantplus://offline/ref=60398F4848E73775A848B25A71CC70B88029DF9B40DD46BED07E2556C32F4E088837CA1E89D588D828D903BE3E0BFAB9E4173B53AAD61050z2U2J" TargetMode="External"/><Relationship Id="rId23" Type="http://schemas.openxmlformats.org/officeDocument/2006/relationships/hyperlink" Target="consultantplus://offline/ref=60398F4848E73775A848B25A71CC70B88721DB9947DD46BED07E2556C32F4E088837CA1E89D588DC2FD903BE3E0BFAB9E4173B53AAD61050z2U2J" TargetMode="External"/><Relationship Id="rId28" Type="http://schemas.openxmlformats.org/officeDocument/2006/relationships/hyperlink" Target="consultantplus://offline/ref=60398F4848E73775A848B25A71CC70B88720D19047DF46BED07E2556C32F4E089A3792128BD596D828CC55EF78z5UCJ" TargetMode="External"/><Relationship Id="rId36" Type="http://schemas.openxmlformats.org/officeDocument/2006/relationships/hyperlink" Target="consultantplus://offline/ref=60398F4848E73775A848B25A71CC70B88721DB9947DD46BED07E2556C32F4E088837CA1E89D588DD29D903BE3E0BFAB9E4173B53AAD61050z2U2J" TargetMode="External"/><Relationship Id="rId49" Type="http://schemas.openxmlformats.org/officeDocument/2006/relationships/hyperlink" Target="consultantplus://offline/ref=7729D839A5097C94A9FD497D07FCD7CF012E4290DFD9E854565ADF6A8E8C7DB7348835BBDA3E2BE16843CFB491E4F4A883CE38CB66F9481203U6J" TargetMode="External"/><Relationship Id="rId57" Type="http://schemas.openxmlformats.org/officeDocument/2006/relationships/hyperlink" Target="consultantplus://offline/ref=7729D839A5097C94A9FD497D07FCD7CF012E4290DFD9E854565ADF6A8E8C7DB7348835BBDA3E2BE16C43CFB491E4F4A883CE38CB66F9481203U6J" TargetMode="External"/><Relationship Id="rId61" Type="http://schemas.openxmlformats.org/officeDocument/2006/relationships/hyperlink" Target="consultantplus://offline/ref=7729D839A5097C94A9FD497D07FCD7CF012E4290DFD9E854565ADF6A8E8C7DB7348835BBDA3E2BE06A43CFB491E4F4A883CE38CB66F9481203U6J" TargetMode="External"/><Relationship Id="rId10" Type="http://schemas.openxmlformats.org/officeDocument/2006/relationships/hyperlink" Target="consultantplus://offline/ref=60398F4848E73775A848B25A71CC70B88721DB9947DD46BED07E2556C32F4E088837CA1E89D588D92BD903BE3E0BFAB9E4173B53AAD61050z2U2J" TargetMode="External"/><Relationship Id="rId19" Type="http://schemas.openxmlformats.org/officeDocument/2006/relationships/hyperlink" Target="consultantplus://offline/ref=60398F4848E73775A848B25A71CC70B88721DB9947DD46BED07E2556C32F4E088837CA1E89D588DA29D903BE3E0BFAB9E4173B53AAD61050z2U2J" TargetMode="External"/><Relationship Id="rId31" Type="http://schemas.openxmlformats.org/officeDocument/2006/relationships/hyperlink" Target="consultantplus://offline/ref=60398F4848E73775A848B25A71CC70B88720DB9D4ADA46BED07E2556C32F4E089A3792128BD596D828CC55EF78z5UCJ" TargetMode="External"/><Relationship Id="rId44" Type="http://schemas.openxmlformats.org/officeDocument/2006/relationships/hyperlink" Target="consultantplus://offline/ref=60398F4848E73775A848B25A71CC70B88721DB9947DD46BED07E2556C32F4E088837CA1E89D588DE2CD903BE3E0BFAB9E4173B53AAD61050z2U2J" TargetMode="External"/><Relationship Id="rId52" Type="http://schemas.openxmlformats.org/officeDocument/2006/relationships/hyperlink" Target="consultantplus://offline/ref=7729D839A5097C94A9FD497D07FCD7CF012E4290DFD9E854565ADF6A8E8C7DB7348835BBDA3E2BE16B43CFB491E4F4A883CE38CB66F9481203U6J" TargetMode="External"/><Relationship Id="rId60" Type="http://schemas.openxmlformats.org/officeDocument/2006/relationships/hyperlink" Target="consultantplus://offline/ref=7729D839A5097C94A9FD497D07FCD7CF012E4290DFD9E854565ADF6A8E8C7DB7348835BBDA3E2BE06B43CFB491E4F4A883CE38CB66F9481203U6J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0398F4848E73775A848B25A71CC70B88721DB9947DD46BED07E2556C32F4E088837CA1E89D588D928D903BE3E0BFAB9E4173B53AAD61050z2U2J" TargetMode="External"/><Relationship Id="rId14" Type="http://schemas.openxmlformats.org/officeDocument/2006/relationships/hyperlink" Target="consultantplus://offline/ref=60398F4848E73775A848B25A71CC70B88028DE9E4BD746BED07E2556C32F4E088837CA1E89D588D828D903BE3E0BFAB9E4173B53AAD61050z2U2J" TargetMode="External"/><Relationship Id="rId22" Type="http://schemas.openxmlformats.org/officeDocument/2006/relationships/hyperlink" Target="consultantplus://offline/ref=60398F4848E73775A848B25A71CC70B88721DB9947DD46BED07E2556C32F4E088837CA1E89D588DC2CD903BE3E0BFAB9E4173B53AAD61050z2U2J" TargetMode="External"/><Relationship Id="rId27" Type="http://schemas.openxmlformats.org/officeDocument/2006/relationships/hyperlink" Target="consultantplus://offline/ref=60398F4848E73775A848B25A71CC70B88721DB9947DD46BED07E2556C32F4E088837CA1E89D588DC2ED903BE3E0BFAB9E4173B53AAD61050z2U2J" TargetMode="External"/><Relationship Id="rId30" Type="http://schemas.openxmlformats.org/officeDocument/2006/relationships/hyperlink" Target="consultantplus://offline/ref=60398F4848E73775A848B25A71CC70B88720DB9D4ADA46BED07E2556C32F4E089A3792128BD596D828CC55EF78z5UCJ" TargetMode="External"/><Relationship Id="rId35" Type="http://schemas.openxmlformats.org/officeDocument/2006/relationships/hyperlink" Target="consultantplus://offline/ref=60398F4848E73775A848B25A71CC70B88029DD9B41DD46BED07E2556C32F4E089A3792128BD596D828CC55EF78z5UCJ" TargetMode="External"/><Relationship Id="rId43" Type="http://schemas.openxmlformats.org/officeDocument/2006/relationships/hyperlink" Target="consultantplus://offline/ref=60398F4848E73775A848B25A71CC70B88721DB9947DD46BED07E2556C32F4E088837CA1E89D588DD24D903BE3E0BFAB9E4173B53AAD61050z2U2J" TargetMode="External"/><Relationship Id="rId48" Type="http://schemas.openxmlformats.org/officeDocument/2006/relationships/hyperlink" Target="consultantplus://offline/ref=7729D839A5097C94A9FD497D07FCD7CF06274797D3D3E854565ADF6A8E8C7DB7348835BBDA3E2BE66843CFB491E4F4A883CE38CB66F9481203U6J" TargetMode="External"/><Relationship Id="rId56" Type="http://schemas.openxmlformats.org/officeDocument/2006/relationships/hyperlink" Target="consultantplus://offline/ref=7729D839A5097C94A9FD497D07FCD7CF06274990D2D8E854565ADF6A8E8C7DB7348835BBDA3E2EE06043CFB491E4F4A883CE38CB66F9481203U6J" TargetMode="External"/><Relationship Id="rId64" Type="http://schemas.openxmlformats.org/officeDocument/2006/relationships/hyperlink" Target="consultantplus://offline/ref=7729D839A5097C94A9FD497D07FCD7CF012E4290DFD9E854565ADF6A8E8C7DB7348835BBDA3E2BE06F43CFB491E4F4A883CE38CB66F9481203U6J" TargetMode="External"/><Relationship Id="rId8" Type="http://schemas.openxmlformats.org/officeDocument/2006/relationships/hyperlink" Target="consultantplus://offline/ref=60398F4848E73775A848B25A71CC70B88721DB9947DD46BED07E2556C32F4E088837CA1E89D588D92ED903BE3E0BFAB9E4173B53AAD61050z2U2J" TargetMode="External"/><Relationship Id="rId51" Type="http://schemas.openxmlformats.org/officeDocument/2006/relationships/hyperlink" Target="consultantplus://offline/ref=7729D839A5097C94A9FD497D07FCD7CF012E4290DFD9E854565ADF6A8E8C7DB7348835BBDA3E2BE16B43CFB491E4F4A883CE38CB66F9481203U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0398F4848E73775A848B25A71CC70B88029DD9B41DD46BED07E2556C32F4E088837CA1C8AD6838C7C9602E2785EE9BBE1173956B6zDU6J" TargetMode="External"/><Relationship Id="rId17" Type="http://schemas.openxmlformats.org/officeDocument/2006/relationships/hyperlink" Target="consultantplus://offline/ref=60398F4848E73775A848B25A71CC70B88721DB9947DD46BED07E2556C32F4E088837CA1E89D588DA2FD903BE3E0BFAB9E4173B53AAD61050z2U2J" TargetMode="External"/><Relationship Id="rId25" Type="http://schemas.openxmlformats.org/officeDocument/2006/relationships/hyperlink" Target="consultantplus://offline/ref=60398F4848E73775A848B25A71CC70B88721DB9947DD46BED07E2556C32F4E088837CA1E89D588DC2ED903BE3E0BFAB9E4173B53AAD61050z2U2J" TargetMode="External"/><Relationship Id="rId33" Type="http://schemas.openxmlformats.org/officeDocument/2006/relationships/hyperlink" Target="consultantplus://offline/ref=60398F4848E73775A848B25A71CC70B88721DB9947DD46BED07E2556C32F4E088837CA1E89D588DC24D903BE3E0BFAB9E4173B53AAD61050z2U2J" TargetMode="External"/><Relationship Id="rId38" Type="http://schemas.openxmlformats.org/officeDocument/2006/relationships/hyperlink" Target="consultantplus://offline/ref=60398F4848E73775A848B25A71CC70B88721DB9947DD46BED07E2556C32F4E088837CA1E89D588DD2BD903BE3E0BFAB9E4173B53AAD61050z2U2J" TargetMode="External"/><Relationship Id="rId46" Type="http://schemas.openxmlformats.org/officeDocument/2006/relationships/hyperlink" Target="consultantplus://offline/ref=60398F4848E73775A848B25A71CC70B88721DB9947DD46BED07E2556C32F4E088837CA1E89D588DE2CD903BE3E0BFAB9E4173B53AAD61050z2U2J" TargetMode="External"/><Relationship Id="rId5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5880</Words>
  <Characters>33520</Characters>
  <Application>Microsoft Office Word</Application>
  <DocSecurity>0</DocSecurity>
  <Lines>279</Lines>
  <Paragraphs>78</Paragraphs>
  <ScaleCrop>false</ScaleCrop>
  <Company/>
  <LinksUpToDate>false</LinksUpToDate>
  <CharactersWithSpaces>39322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2022-05-20T09:20:00Z</dcterms:created>
  <dcterms:modified xsi:type="dcterms:W3CDTF">2022-05-20T09:22:00Z</dcterms:modified>
</cp:coreProperties>
</file>